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C0" w:rsidRPr="00EA5CC0" w:rsidRDefault="00662B1C" w:rsidP="00EA5CC0">
      <w:pPr>
        <w:shd w:val="clear" w:color="auto" w:fill="FFFFFF"/>
        <w:spacing w:after="225" w:line="379" w:lineRule="atLeast"/>
        <w:outlineLvl w:val="1"/>
        <w:rPr>
          <w:rFonts w:ascii="Helvetica" w:eastAsia="Times New Roman" w:hAnsi="Helvetica" w:cs="Helvetica"/>
          <w:color w:val="333333"/>
          <w:sz w:val="35"/>
          <w:szCs w:val="35"/>
          <w:lang w:val="ro-RO" w:eastAsia="en-GB"/>
        </w:rPr>
      </w:pPr>
      <w:r>
        <w:rPr>
          <w:rFonts w:ascii="Calibri" w:eastAsia="Times New Roman" w:hAnsi="Calibri" w:cs="Calibri"/>
          <w:color w:val="333333"/>
          <w:sz w:val="35"/>
          <w:szCs w:val="35"/>
          <w:lang w:val="ro-RO" w:eastAsia="en-GB"/>
        </w:rPr>
        <w:t>Ș</w:t>
      </w:r>
      <w:bookmarkStart w:id="0" w:name="_GoBack"/>
      <w:bookmarkEnd w:id="0"/>
      <w:r w:rsidRPr="00662B1C">
        <w:rPr>
          <w:rFonts w:ascii="Helvetica" w:eastAsia="Times New Roman" w:hAnsi="Helvetica" w:cs="Helvetica"/>
          <w:color w:val="333333"/>
          <w:sz w:val="35"/>
          <w:szCs w:val="35"/>
          <w:lang w:val="ro-RO" w:eastAsia="en-GB"/>
        </w:rPr>
        <w:t>i cu pensiile cum facem?</w:t>
      </w:r>
    </w:p>
    <w:p w:rsidR="00EA5CC0" w:rsidRPr="00662B1C" w:rsidRDefault="00EA5CC0" w:rsidP="00EA5CC0">
      <w:pPr>
        <w:pStyle w:val="NormalWeb"/>
        <w:shd w:val="clear" w:color="auto" w:fill="FFFFFF"/>
        <w:spacing w:before="0" w:beforeAutospacing="0" w:after="0" w:afterAutospacing="0" w:line="330" w:lineRule="atLeast"/>
        <w:rPr>
          <w:rFonts w:ascii="Helvetica" w:hAnsi="Helvetica" w:cs="Helvetica"/>
          <w:b/>
          <w:color w:val="666666"/>
          <w:sz w:val="23"/>
          <w:szCs w:val="23"/>
          <w:lang w:val="ro-RO"/>
        </w:rPr>
      </w:pP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 xml:space="preserve">Sistemul public de pensii din Republica Moldova nu este unul durabil din punct de vedere financiar </w:t>
      </w:r>
      <w:r w:rsidRPr="00662B1C">
        <w:rPr>
          <w:rStyle w:val="Strong"/>
          <w:rFonts w:ascii="Calibri" w:hAnsi="Calibri" w:cs="Calibri"/>
          <w:b w:val="0"/>
          <w:color w:val="666666"/>
          <w:sz w:val="23"/>
          <w:szCs w:val="23"/>
          <w:bdr w:val="none" w:sz="0" w:space="0" w:color="auto" w:frame="1"/>
          <w:lang w:val="ro-RO"/>
        </w:rPr>
        <w:t>ș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>i nici social. În timp ce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 xml:space="preserve"> cheltuielile totale ale 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 xml:space="preserve">Bugetul Asigurărilor Sociale de Stat (BASS) constituie circa 11% din PIB – nivel mai ridicat decât în </w:t>
      </w:r>
      <w:r w:rsidRPr="00662B1C">
        <w:rPr>
          <w:rStyle w:val="Strong"/>
          <w:rFonts w:ascii="Calibri" w:hAnsi="Calibri" w:cs="Calibri"/>
          <w:b w:val="0"/>
          <w:color w:val="666666"/>
          <w:sz w:val="23"/>
          <w:szCs w:val="23"/>
          <w:bdr w:val="none" w:sz="0" w:space="0" w:color="auto" w:frame="1"/>
          <w:lang w:val="ro-RO"/>
        </w:rPr>
        <w:t>ț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>ările din regiune, pensia medie nu acoperă minimul de existen</w:t>
      </w:r>
      <w:r w:rsidRPr="00662B1C">
        <w:rPr>
          <w:rStyle w:val="Strong"/>
          <w:rFonts w:ascii="Calibri" w:hAnsi="Calibri" w:cs="Calibri"/>
          <w:b w:val="0"/>
          <w:color w:val="666666"/>
          <w:sz w:val="23"/>
          <w:szCs w:val="23"/>
          <w:bdr w:val="none" w:sz="0" w:space="0" w:color="auto" w:frame="1"/>
          <w:lang w:val="ro-RO"/>
        </w:rPr>
        <w:t>ț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 xml:space="preserve">ă, iar raportul dintre pensia </w:t>
      </w:r>
      <w:r w:rsidRPr="00662B1C">
        <w:rPr>
          <w:rStyle w:val="Strong"/>
          <w:rFonts w:ascii="Calibri" w:hAnsi="Calibri" w:cs="Calibri"/>
          <w:b w:val="0"/>
          <w:color w:val="666666"/>
          <w:sz w:val="23"/>
          <w:szCs w:val="23"/>
          <w:bdr w:val="none" w:sz="0" w:space="0" w:color="auto" w:frame="1"/>
          <w:lang w:val="ro-RO"/>
        </w:rPr>
        <w:t>ș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 xml:space="preserve">i salariul mediu este cel mai mic din regiune, se arată într-un nou 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>infografic publicat de Budgestories.md, în baza unui studiu publicat anterior de</w:t>
      </w:r>
      <w:r w:rsidRPr="00662B1C">
        <w:rPr>
          <w:rStyle w:val="Strong"/>
          <w:rFonts w:ascii="Helvetica" w:hAnsi="Helvetica" w:cs="Helvetica"/>
          <w:b w:val="0"/>
          <w:color w:val="666666"/>
          <w:sz w:val="23"/>
          <w:szCs w:val="23"/>
          <w:bdr w:val="none" w:sz="0" w:space="0" w:color="auto" w:frame="1"/>
          <w:lang w:val="ro-RO"/>
        </w:rPr>
        <w:t xml:space="preserve"> Expert-Grup.</w:t>
      </w:r>
    </w:p>
    <w:p w:rsidR="00EA5CC0" w:rsidRPr="00EA5CC0" w:rsidRDefault="00EA5CC0" w:rsidP="00EA5CC0">
      <w:pPr>
        <w:pStyle w:val="NormalWeb"/>
        <w:shd w:val="clear" w:color="auto" w:fill="FFFFFF"/>
        <w:spacing w:before="255" w:beforeAutospacing="0" w:after="255" w:afterAutospacing="0" w:line="330" w:lineRule="atLeast"/>
        <w:rPr>
          <w:rFonts w:ascii="Helvetica" w:hAnsi="Helvetica" w:cs="Helvetica"/>
          <w:color w:val="666666"/>
          <w:sz w:val="23"/>
          <w:szCs w:val="23"/>
          <w:lang w:val="ro-RO"/>
        </w:rPr>
      </w:pPr>
      <w:r>
        <w:rPr>
          <w:rFonts w:ascii="Helvetica" w:hAnsi="Helvetica" w:cs="Helvetica"/>
          <w:color w:val="666666"/>
          <w:sz w:val="23"/>
          <w:szCs w:val="23"/>
          <w:lang w:val="ro-RO"/>
        </w:rPr>
        <w:t xml:space="preserve">În plus, 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>problema sistemului public de pensii este agravată de emigrarea în masă a popula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ț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 xml:space="preserve">iei cu vârsta aptă de muncă, a ratei înalte a economiei tenebre 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ș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 xml:space="preserve">i a fenomenului de angajare informală 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ș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>i plata salariilor în plic, cuplate cu îmbătrânirea accelerată a popula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ț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 xml:space="preserve">iei. Astfel, raportul dintre contribuabili la sistem 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ș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>i beneficiarii de pensii a coborât de la 1,3 în 2006 la 1,2 în 2014, de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ș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>i nivelul minim admisibil, conform practicilor interna</w:t>
      </w:r>
      <w:r w:rsidRPr="00EA5CC0">
        <w:rPr>
          <w:rFonts w:ascii="Calibri" w:hAnsi="Calibri" w:cs="Calibri"/>
          <w:color w:val="666666"/>
          <w:sz w:val="23"/>
          <w:szCs w:val="23"/>
          <w:lang w:val="ro-RO"/>
        </w:rPr>
        <w:t>ț</w:t>
      </w:r>
      <w:r w:rsidRPr="00EA5CC0">
        <w:rPr>
          <w:rFonts w:ascii="Helvetica" w:hAnsi="Helvetica" w:cs="Helvetica"/>
          <w:color w:val="666666"/>
          <w:sz w:val="23"/>
          <w:szCs w:val="23"/>
          <w:lang w:val="ro-RO"/>
        </w:rPr>
        <w:t>ionale, este de 4 (!) contribuabili la 1 pensionar.</w:t>
      </w:r>
    </w:p>
    <w:p w:rsidR="00A63DE8" w:rsidRPr="00EA5CC0" w:rsidRDefault="00A63DE8">
      <w:pPr>
        <w:rPr>
          <w:lang w:val="ro-RO"/>
        </w:rPr>
      </w:pPr>
    </w:p>
    <w:sectPr w:rsidR="00A63DE8" w:rsidRPr="00EA5C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C0"/>
    <w:rsid w:val="000F782A"/>
    <w:rsid w:val="00662B1C"/>
    <w:rsid w:val="007C4037"/>
    <w:rsid w:val="00A63DE8"/>
    <w:rsid w:val="00CB685F"/>
    <w:rsid w:val="00EA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221DC-C464-4AAB-B38F-235ABA66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5C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5CC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A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EA5CC0"/>
  </w:style>
  <w:style w:type="character" w:styleId="Strong">
    <w:name w:val="Strong"/>
    <w:basedOn w:val="DefaultParagraphFont"/>
    <w:uiPriority w:val="22"/>
    <w:qFormat/>
    <w:rsid w:val="00EA5CC0"/>
    <w:rPr>
      <w:b/>
      <w:bCs/>
    </w:rPr>
  </w:style>
  <w:style w:type="character" w:styleId="Emphasis">
    <w:name w:val="Emphasis"/>
    <w:basedOn w:val="DefaultParagraphFont"/>
    <w:uiPriority w:val="20"/>
    <w:qFormat/>
    <w:rsid w:val="00EA5C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 Marian</dc:creator>
  <cp:keywords/>
  <dc:description/>
  <cp:lastModifiedBy>Radu Marian</cp:lastModifiedBy>
  <cp:revision>2</cp:revision>
  <dcterms:created xsi:type="dcterms:W3CDTF">2015-06-30T11:09:00Z</dcterms:created>
  <dcterms:modified xsi:type="dcterms:W3CDTF">2015-06-30T11:19:00Z</dcterms:modified>
</cp:coreProperties>
</file>