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35E8" w:rsidRPr="00180B0A" w:rsidRDefault="00180B0A" w:rsidP="00D035E8">
      <w:pPr>
        <w:shd w:val="clear" w:color="auto" w:fill="FFFFFF"/>
        <w:spacing w:after="225" w:line="379" w:lineRule="atLeast"/>
        <w:outlineLvl w:val="1"/>
        <w:rPr>
          <w:rFonts w:ascii="Roboto" w:eastAsia="Times New Roman" w:hAnsi="Roboto" w:cs="Times New Roman"/>
          <w:b/>
          <w:color w:val="333333"/>
          <w:sz w:val="24"/>
          <w:szCs w:val="24"/>
          <w:lang w:val="ro-RO" w:eastAsia="en-GB"/>
        </w:rPr>
      </w:pPr>
      <w:r w:rsidRPr="00180B0A">
        <w:rPr>
          <w:rFonts w:ascii="Roboto" w:eastAsia="Times New Roman" w:hAnsi="Roboto" w:cs="Times New Roman"/>
          <w:b/>
          <w:color w:val="333333"/>
          <w:sz w:val="24"/>
          <w:szCs w:val="24"/>
          <w:lang w:val="ro-RO" w:eastAsia="en-GB"/>
        </w:rPr>
        <w:t>Motive de bucurie pent</w:t>
      </w:r>
      <w:r>
        <w:rPr>
          <w:rFonts w:ascii="Roboto" w:eastAsia="Times New Roman" w:hAnsi="Roboto" w:cs="Times New Roman"/>
          <w:b/>
          <w:color w:val="333333"/>
          <w:sz w:val="24"/>
          <w:szCs w:val="24"/>
          <w:lang w:val="ro-RO" w:eastAsia="en-GB"/>
        </w:rPr>
        <w:t>ru consumatorii de energie odată cu implementarea</w:t>
      </w:r>
      <w:bookmarkStart w:id="0" w:name="_GoBack"/>
      <w:bookmarkEnd w:id="0"/>
      <w:r w:rsidRPr="00180B0A">
        <w:rPr>
          <w:rFonts w:ascii="Roboto" w:eastAsia="Times New Roman" w:hAnsi="Roboto" w:cs="Times New Roman"/>
          <w:b/>
          <w:color w:val="333333"/>
          <w:sz w:val="24"/>
          <w:szCs w:val="24"/>
          <w:lang w:val="ro-RO" w:eastAsia="en-GB"/>
        </w:rPr>
        <w:t xml:space="preserve"> Acordului de Asociere cu UE</w:t>
      </w:r>
    </w:p>
    <w:p w:rsidR="00AD10C8" w:rsidRPr="00180B0A" w:rsidRDefault="00CE68C6" w:rsidP="00CE68C6">
      <w:pPr>
        <w:spacing w:before="240" w:line="276" w:lineRule="auto"/>
        <w:jc w:val="both"/>
        <w:rPr>
          <w:rFonts w:asciiTheme="majorHAnsi" w:hAnsiTheme="majorHAnsi" w:cs="Arial"/>
          <w:i/>
          <w:sz w:val="24"/>
          <w:lang w:val="ro-RO"/>
        </w:rPr>
      </w:pPr>
      <w:r w:rsidRPr="00180B0A">
        <w:rPr>
          <w:rFonts w:asciiTheme="majorHAnsi" w:hAnsiTheme="majorHAnsi" w:cs="Arial"/>
          <w:i/>
          <w:sz w:val="24"/>
          <w:lang w:val="ro-RO"/>
        </w:rPr>
        <w:t>Budgetstories.md lansează un nou infografic, „</w:t>
      </w:r>
      <w:r w:rsidR="00180B0A" w:rsidRPr="00180B0A">
        <w:rPr>
          <w:rFonts w:asciiTheme="majorHAnsi" w:hAnsiTheme="majorHAnsi" w:cs="Arial"/>
          <w:i/>
          <w:sz w:val="24"/>
          <w:lang w:val="ro-RO"/>
        </w:rPr>
        <w:t>Modernizarea sectorului energetic după implementarea Acordului de Asociere cu UE</w:t>
      </w:r>
      <w:r w:rsidRPr="00180B0A">
        <w:rPr>
          <w:rFonts w:asciiTheme="majorHAnsi" w:hAnsiTheme="majorHAnsi" w:cs="Arial"/>
          <w:i/>
          <w:sz w:val="24"/>
          <w:lang w:val="ro-RO"/>
        </w:rPr>
        <w:t xml:space="preserve">”, care </w:t>
      </w:r>
      <w:r w:rsidR="00AD10C8" w:rsidRPr="00180B0A">
        <w:rPr>
          <w:rFonts w:asciiTheme="majorHAnsi" w:hAnsiTheme="majorHAnsi" w:cs="Arial"/>
          <w:i/>
          <w:sz w:val="24"/>
          <w:lang w:val="ro-RO"/>
        </w:rPr>
        <w:t>arată oportunitățile oferite de Acordul de Asociere cu UE în modernizarea sectorului energetic în Republica Moldova.</w:t>
      </w:r>
    </w:p>
    <w:p w:rsidR="00AD10C8" w:rsidRPr="00180B0A" w:rsidRDefault="00AD10C8" w:rsidP="00690F11">
      <w:pPr>
        <w:rPr>
          <w:rFonts w:asciiTheme="majorHAnsi" w:hAnsiTheme="majorHAnsi" w:cs="Arial"/>
          <w:sz w:val="20"/>
          <w:szCs w:val="20"/>
          <w:lang w:val="ro-RO"/>
        </w:rPr>
      </w:pPr>
      <w:r w:rsidRPr="00180B0A">
        <w:rPr>
          <w:rFonts w:asciiTheme="majorHAnsi" w:hAnsiTheme="majorHAnsi" w:cs="Arial"/>
          <w:sz w:val="20"/>
          <w:szCs w:val="20"/>
          <w:lang w:val="ro-RO"/>
        </w:rPr>
        <w:t>Sectorul energetic din Republica Moldova reprezintă un mix de ineficiență, dependență de sursele externe și consum redus per capita. Peste 96% din consumul de energie al țării este asigurat din import, față de un procentaj de puțin peste 40% în țările din regiune</w:t>
      </w:r>
      <w:r w:rsidR="00CC470C" w:rsidRPr="00180B0A">
        <w:rPr>
          <w:rFonts w:asciiTheme="majorHAnsi" w:hAnsiTheme="majorHAnsi" w:cs="Arial"/>
          <w:sz w:val="20"/>
          <w:szCs w:val="20"/>
          <w:lang w:val="ro-RO"/>
        </w:rPr>
        <w:t>, iar pierderile din rețelele electroenergetice ating 25% din producția totală, față de doar 7.5% în UE.</w:t>
      </w:r>
    </w:p>
    <w:p w:rsidR="00EE3159" w:rsidRPr="00180B0A" w:rsidRDefault="00180B0A" w:rsidP="00690F11">
      <w:pPr>
        <w:rPr>
          <w:rFonts w:asciiTheme="majorHAnsi" w:hAnsiTheme="majorHAnsi" w:cs="Arial"/>
          <w:sz w:val="20"/>
          <w:szCs w:val="20"/>
          <w:lang w:val="ro-RO"/>
        </w:rPr>
      </w:pPr>
      <w:r w:rsidRPr="00180B0A">
        <w:rPr>
          <w:rFonts w:asciiTheme="majorHAnsi" w:hAnsiTheme="majorHAnsi" w:cs="Arial"/>
          <w:sz w:val="20"/>
          <w:szCs w:val="20"/>
          <w:lang w:val="ro-RO"/>
        </w:rPr>
        <w:t xml:space="preserve">Așadar, </w:t>
      </w:r>
      <w:r w:rsidR="00CC470C" w:rsidRPr="00180B0A">
        <w:rPr>
          <w:rFonts w:asciiTheme="majorHAnsi" w:hAnsiTheme="majorHAnsi" w:cs="Arial"/>
          <w:sz w:val="20"/>
          <w:szCs w:val="20"/>
          <w:lang w:val="ro-RO"/>
        </w:rPr>
        <w:t xml:space="preserve">Acordul de Asociere cu UE </w:t>
      </w:r>
      <w:r w:rsidRPr="00180B0A">
        <w:rPr>
          <w:rFonts w:asciiTheme="majorHAnsi" w:hAnsiTheme="majorHAnsi" w:cs="Arial"/>
          <w:sz w:val="20"/>
          <w:szCs w:val="20"/>
          <w:lang w:val="ro-RO"/>
        </w:rPr>
        <w:t>vine să „resuscite energetic” Republica Moldova, prin transpunerea</w:t>
      </w:r>
      <w:r w:rsidR="00CC470C" w:rsidRPr="00180B0A">
        <w:rPr>
          <w:rFonts w:asciiTheme="majorHAnsi" w:hAnsiTheme="majorHAnsi" w:cs="Arial"/>
          <w:sz w:val="20"/>
          <w:szCs w:val="20"/>
          <w:lang w:val="ro-RO"/>
        </w:rPr>
        <w:t xml:space="preserve"> prevederil</w:t>
      </w:r>
      <w:r w:rsidRPr="00180B0A">
        <w:rPr>
          <w:rFonts w:asciiTheme="majorHAnsi" w:hAnsiTheme="majorHAnsi" w:cs="Arial"/>
          <w:sz w:val="20"/>
          <w:szCs w:val="20"/>
          <w:lang w:val="ro-RO"/>
        </w:rPr>
        <w:t>or</w:t>
      </w:r>
      <w:r w:rsidR="00CC470C" w:rsidRPr="00180B0A">
        <w:rPr>
          <w:rFonts w:asciiTheme="majorHAnsi" w:hAnsiTheme="majorHAnsi" w:cs="Arial"/>
          <w:sz w:val="20"/>
          <w:szCs w:val="20"/>
          <w:lang w:val="ro-RO"/>
        </w:rPr>
        <w:t xml:space="preserve"> Comunității Energetice pe piața locală,</w:t>
      </w:r>
      <w:r w:rsidR="0006353A" w:rsidRPr="00180B0A">
        <w:rPr>
          <w:rFonts w:asciiTheme="majorHAnsi" w:hAnsiTheme="majorHAnsi" w:cs="Arial"/>
          <w:sz w:val="20"/>
          <w:szCs w:val="20"/>
          <w:lang w:val="ro-RO"/>
        </w:rPr>
        <w:t xml:space="preserve"> iar nucleul acestor prevederi îl constituie așa-numitul </w:t>
      </w:r>
      <w:r w:rsidR="0006353A" w:rsidRPr="00180B0A">
        <w:rPr>
          <w:rFonts w:asciiTheme="majorHAnsi" w:hAnsiTheme="majorHAnsi" w:cs="Arial"/>
          <w:b/>
          <w:sz w:val="20"/>
          <w:szCs w:val="20"/>
          <w:lang w:val="ro-RO"/>
        </w:rPr>
        <w:t>„Pachet III</w:t>
      </w:r>
      <w:r w:rsidR="0006353A" w:rsidRPr="00180B0A">
        <w:rPr>
          <w:rFonts w:asciiTheme="majorHAnsi" w:hAnsiTheme="majorHAnsi" w:cs="Arial"/>
          <w:sz w:val="20"/>
          <w:szCs w:val="20"/>
          <w:lang w:val="ro-RO"/>
        </w:rPr>
        <w:t xml:space="preserve">”, care presupune </w:t>
      </w:r>
      <w:r w:rsidR="0006353A" w:rsidRPr="00180B0A">
        <w:rPr>
          <w:rFonts w:asciiTheme="majorHAnsi" w:hAnsiTheme="majorHAnsi" w:cs="Arial"/>
          <w:i/>
          <w:sz w:val="20"/>
          <w:szCs w:val="20"/>
          <w:lang w:val="ro-RO"/>
        </w:rPr>
        <w:t>separarea activităților de producere, transport și distribuție a energiei electrice și a gazelor naturale,</w:t>
      </w:r>
      <w:r w:rsidR="00CC470C" w:rsidRPr="00180B0A">
        <w:rPr>
          <w:rFonts w:asciiTheme="majorHAnsi" w:hAnsiTheme="majorHAnsi" w:cs="Arial"/>
          <w:i/>
          <w:sz w:val="20"/>
          <w:szCs w:val="20"/>
          <w:lang w:val="ro-RO"/>
        </w:rPr>
        <w:t xml:space="preserve"> libera contractare a fu</w:t>
      </w:r>
      <w:r w:rsidR="0006353A" w:rsidRPr="00180B0A">
        <w:rPr>
          <w:rFonts w:asciiTheme="majorHAnsi" w:hAnsiTheme="majorHAnsi" w:cs="Arial"/>
          <w:i/>
          <w:sz w:val="20"/>
          <w:szCs w:val="20"/>
          <w:lang w:val="ro-RO"/>
        </w:rPr>
        <w:t>rnizorilor de către consumatori și</w:t>
      </w:r>
      <w:r w:rsidR="00CC470C" w:rsidRPr="00180B0A">
        <w:rPr>
          <w:rFonts w:asciiTheme="majorHAnsi" w:hAnsiTheme="majorHAnsi" w:cs="Arial"/>
          <w:i/>
          <w:sz w:val="20"/>
          <w:szCs w:val="20"/>
          <w:lang w:val="ro-RO"/>
        </w:rPr>
        <w:t xml:space="preserve"> integrarea infrastructurală în piața energetică a UE</w:t>
      </w:r>
      <w:r w:rsidR="0006353A" w:rsidRPr="00180B0A">
        <w:rPr>
          <w:rFonts w:asciiTheme="majorHAnsi" w:hAnsiTheme="majorHAnsi" w:cs="Arial"/>
          <w:sz w:val="20"/>
          <w:szCs w:val="20"/>
          <w:lang w:val="ro-RO"/>
        </w:rPr>
        <w:t xml:space="preserve">. </w:t>
      </w:r>
    </w:p>
    <w:p w:rsidR="00CC470C" w:rsidRPr="00180B0A" w:rsidRDefault="0006353A" w:rsidP="00690F11">
      <w:pPr>
        <w:rPr>
          <w:rFonts w:asciiTheme="majorHAnsi" w:hAnsiTheme="majorHAnsi" w:cs="Arial"/>
          <w:sz w:val="20"/>
          <w:szCs w:val="20"/>
          <w:lang w:val="ro-RO"/>
        </w:rPr>
      </w:pPr>
      <w:r w:rsidRPr="00180B0A">
        <w:rPr>
          <w:rFonts w:asciiTheme="majorHAnsi" w:hAnsiTheme="majorHAnsi" w:cs="Arial"/>
          <w:sz w:val="20"/>
          <w:szCs w:val="20"/>
          <w:lang w:val="ro-RO"/>
        </w:rPr>
        <w:t xml:space="preserve">Alte prevederi ale Acordului de Asociere </w:t>
      </w:r>
      <w:r w:rsidR="00EE3159" w:rsidRPr="00180B0A">
        <w:rPr>
          <w:rFonts w:asciiTheme="majorHAnsi" w:hAnsiTheme="majorHAnsi" w:cs="Arial"/>
          <w:sz w:val="20"/>
          <w:szCs w:val="20"/>
          <w:lang w:val="ro-RO"/>
        </w:rPr>
        <w:t xml:space="preserve">includ </w:t>
      </w:r>
      <w:r w:rsidR="00CC470C" w:rsidRPr="00180B0A">
        <w:rPr>
          <w:rFonts w:asciiTheme="majorHAnsi" w:hAnsiTheme="majorHAnsi" w:cs="Arial"/>
          <w:i/>
          <w:sz w:val="20"/>
          <w:szCs w:val="20"/>
          <w:lang w:val="ro-RO"/>
        </w:rPr>
        <w:t>consolidarea securității energetice (rezerve de petrol echiva</w:t>
      </w:r>
      <w:r w:rsidR="00EE3159" w:rsidRPr="00180B0A">
        <w:rPr>
          <w:rFonts w:asciiTheme="majorHAnsi" w:hAnsiTheme="majorHAnsi" w:cs="Arial"/>
          <w:i/>
          <w:sz w:val="20"/>
          <w:szCs w:val="20"/>
          <w:lang w:val="ro-RO"/>
        </w:rPr>
        <w:t xml:space="preserve">lente cu 90 de zile de import), </w:t>
      </w:r>
      <w:r w:rsidR="00CC470C" w:rsidRPr="00180B0A">
        <w:rPr>
          <w:rFonts w:asciiTheme="majorHAnsi" w:hAnsiTheme="majorHAnsi" w:cs="Arial"/>
          <w:i/>
          <w:sz w:val="20"/>
          <w:szCs w:val="20"/>
          <w:lang w:val="ro-RO"/>
        </w:rPr>
        <w:t>promovarea surselor de energie regenerabilă (20% din consumul total de energie până în 2020)</w:t>
      </w:r>
      <w:r w:rsidR="00EE3159" w:rsidRPr="00180B0A">
        <w:rPr>
          <w:rFonts w:asciiTheme="majorHAnsi" w:hAnsiTheme="majorHAnsi" w:cs="Arial"/>
          <w:i/>
          <w:sz w:val="20"/>
          <w:szCs w:val="20"/>
          <w:lang w:val="ro-RO"/>
        </w:rPr>
        <w:t xml:space="preserve"> și măsuri care să</w:t>
      </w:r>
      <w:r w:rsidR="00CC470C" w:rsidRPr="00180B0A">
        <w:rPr>
          <w:rFonts w:asciiTheme="majorHAnsi" w:hAnsiTheme="majorHAnsi" w:cs="Arial"/>
          <w:i/>
          <w:sz w:val="20"/>
          <w:szCs w:val="20"/>
          <w:lang w:val="ro-RO"/>
        </w:rPr>
        <w:t xml:space="preserve"> gener</w:t>
      </w:r>
      <w:r w:rsidR="00EE3159" w:rsidRPr="00180B0A">
        <w:rPr>
          <w:rFonts w:asciiTheme="majorHAnsi" w:hAnsiTheme="majorHAnsi" w:cs="Arial"/>
          <w:i/>
          <w:sz w:val="20"/>
          <w:szCs w:val="20"/>
          <w:lang w:val="ro-RO"/>
        </w:rPr>
        <w:t>eze</w:t>
      </w:r>
      <w:r w:rsidR="00CC470C" w:rsidRPr="00180B0A">
        <w:rPr>
          <w:rFonts w:asciiTheme="majorHAnsi" w:hAnsiTheme="majorHAnsi" w:cs="Arial"/>
          <w:i/>
          <w:sz w:val="20"/>
          <w:szCs w:val="20"/>
          <w:lang w:val="ro-RO"/>
        </w:rPr>
        <w:t xml:space="preserve"> economii de </w:t>
      </w:r>
      <w:r w:rsidR="00CC470C" w:rsidRPr="00180B0A">
        <w:rPr>
          <w:rFonts w:asciiTheme="majorHAnsi" w:hAnsiTheme="majorHAnsi" w:cs="Arial"/>
          <w:i/>
          <w:sz w:val="20"/>
          <w:szCs w:val="20"/>
          <w:lang w:val="ro-RO"/>
        </w:rPr>
        <w:t xml:space="preserve">20% </w:t>
      </w:r>
      <w:r w:rsidR="00CC470C" w:rsidRPr="00180B0A">
        <w:rPr>
          <w:rFonts w:asciiTheme="majorHAnsi" w:hAnsiTheme="majorHAnsi" w:cs="Arial"/>
          <w:i/>
          <w:sz w:val="20"/>
          <w:szCs w:val="20"/>
          <w:lang w:val="ro-RO"/>
        </w:rPr>
        <w:t>din consumul de energie până în 2020</w:t>
      </w:r>
      <w:r w:rsidR="00CC470C" w:rsidRPr="00180B0A">
        <w:rPr>
          <w:rFonts w:asciiTheme="majorHAnsi" w:hAnsiTheme="majorHAnsi" w:cs="Arial"/>
          <w:sz w:val="20"/>
          <w:szCs w:val="20"/>
          <w:lang w:val="ro-RO"/>
        </w:rPr>
        <w:t xml:space="preserve">. </w:t>
      </w:r>
    </w:p>
    <w:p w:rsidR="0006353A" w:rsidRPr="00180B0A" w:rsidRDefault="00EE3159" w:rsidP="00690F11">
      <w:pPr>
        <w:rPr>
          <w:rFonts w:asciiTheme="majorHAnsi" w:hAnsiTheme="majorHAnsi" w:cs="Arial"/>
          <w:sz w:val="20"/>
          <w:szCs w:val="20"/>
          <w:lang w:val="ro-RO"/>
        </w:rPr>
      </w:pPr>
      <w:r w:rsidRPr="00180B0A">
        <w:rPr>
          <w:rFonts w:asciiTheme="majorHAnsi" w:hAnsiTheme="majorHAnsi" w:cs="Arial"/>
          <w:sz w:val="20"/>
          <w:szCs w:val="20"/>
          <w:lang w:val="ro-RO"/>
        </w:rPr>
        <w:t xml:space="preserve">Implementarea acestui Pachet III al sectorului energetic va permite </w:t>
      </w:r>
      <w:r w:rsidRPr="00180B0A">
        <w:rPr>
          <w:rFonts w:asciiTheme="majorHAnsi" w:hAnsiTheme="majorHAnsi" w:cs="Arial"/>
          <w:b/>
          <w:sz w:val="20"/>
          <w:szCs w:val="20"/>
          <w:lang w:val="ro-RO"/>
        </w:rPr>
        <w:t>destrămarea unui cerc vicios</w:t>
      </w:r>
      <w:r w:rsidRPr="00180B0A">
        <w:rPr>
          <w:rFonts w:asciiTheme="majorHAnsi" w:hAnsiTheme="majorHAnsi" w:cs="Arial"/>
          <w:sz w:val="20"/>
          <w:szCs w:val="20"/>
          <w:lang w:val="ro-RO"/>
        </w:rPr>
        <w:t>, în care intră lipsa de concurență, ineficiența și dependența energetică, lipsa de produse de tranzacționare la standarde europene și lipsa de interes din partea investitorilor externi.</w:t>
      </w:r>
    </w:p>
    <w:p w:rsidR="00EE3159" w:rsidRPr="00180B0A" w:rsidRDefault="00EE3159" w:rsidP="00690F11">
      <w:pPr>
        <w:rPr>
          <w:rFonts w:asciiTheme="majorHAnsi" w:hAnsiTheme="majorHAnsi" w:cs="Arial"/>
          <w:sz w:val="20"/>
          <w:szCs w:val="20"/>
          <w:lang w:val="ro-RO"/>
        </w:rPr>
      </w:pPr>
      <w:r w:rsidRPr="00180B0A">
        <w:rPr>
          <w:rFonts w:asciiTheme="majorHAnsi" w:hAnsiTheme="majorHAnsi" w:cs="Arial"/>
          <w:sz w:val="20"/>
          <w:szCs w:val="20"/>
          <w:lang w:val="ro-RO"/>
        </w:rPr>
        <w:t>Odată implementate aceste prevederi, consumatorul obișnuit se va putea bucura de relații corecte cu furnizorii de electricitate/gaz, care v</w:t>
      </w:r>
      <w:r w:rsidR="00180B0A" w:rsidRPr="00180B0A">
        <w:rPr>
          <w:rFonts w:asciiTheme="majorHAnsi" w:hAnsiTheme="majorHAnsi" w:cs="Arial"/>
          <w:sz w:val="20"/>
          <w:szCs w:val="20"/>
          <w:lang w:val="ro-RO"/>
        </w:rPr>
        <w:t>or</w:t>
      </w:r>
      <w:r w:rsidRPr="00180B0A">
        <w:rPr>
          <w:rFonts w:asciiTheme="majorHAnsi" w:hAnsiTheme="majorHAnsi" w:cs="Arial"/>
          <w:sz w:val="20"/>
          <w:szCs w:val="20"/>
          <w:lang w:val="ro-RO"/>
        </w:rPr>
        <w:t xml:space="preserve"> presupune alegerea liberă a furnizorilor, schimbarea lor, stabilirea unor relații contractuale juste și posibilitatea soluționării rapide a litigiilor cu aceștia. În plus, consumatorul va beneficia de informație detaliată privind consumul de curent electric/</w:t>
      </w:r>
      <w:r w:rsidR="00180B0A" w:rsidRPr="00180B0A">
        <w:rPr>
          <w:rFonts w:asciiTheme="majorHAnsi" w:hAnsiTheme="majorHAnsi" w:cs="Arial"/>
          <w:sz w:val="20"/>
          <w:szCs w:val="20"/>
          <w:lang w:val="ro-RO"/>
        </w:rPr>
        <w:t>g</w:t>
      </w:r>
      <w:r w:rsidRPr="00180B0A">
        <w:rPr>
          <w:rFonts w:asciiTheme="majorHAnsi" w:hAnsiTheme="majorHAnsi" w:cs="Arial"/>
          <w:sz w:val="20"/>
          <w:szCs w:val="20"/>
          <w:lang w:val="ro-RO"/>
        </w:rPr>
        <w:t>az și certificate de performantă energetică pentru casa în care locuiește.</w:t>
      </w:r>
    </w:p>
    <w:p w:rsidR="00180B0A" w:rsidRPr="00180B0A" w:rsidRDefault="00180B0A" w:rsidP="00690F11">
      <w:pPr>
        <w:rPr>
          <w:rFonts w:asciiTheme="majorHAnsi" w:hAnsiTheme="majorHAnsi" w:cs="Arial"/>
          <w:sz w:val="20"/>
          <w:szCs w:val="20"/>
          <w:lang w:val="ro-RO"/>
        </w:rPr>
      </w:pPr>
    </w:p>
    <w:p w:rsidR="00690F11" w:rsidRPr="00180B0A" w:rsidRDefault="00690F11" w:rsidP="00690F11">
      <w:pPr>
        <w:rPr>
          <w:rFonts w:asciiTheme="majorHAnsi" w:hAnsiTheme="majorHAnsi" w:cs="Arial"/>
          <w:i/>
          <w:sz w:val="20"/>
          <w:szCs w:val="20"/>
          <w:lang w:val="ro-RO"/>
        </w:rPr>
      </w:pPr>
      <w:r w:rsidRPr="00180B0A">
        <w:rPr>
          <w:rFonts w:asciiTheme="majorHAnsi" w:hAnsiTheme="majorHAnsi" w:cs="Arial"/>
          <w:i/>
          <w:sz w:val="20"/>
          <w:szCs w:val="20"/>
          <w:lang w:val="ro-RO"/>
        </w:rPr>
        <w:t>Acest infografic a fost finanțat de un grant oferit de Departamentul de Stat al SUA. Opiniile, constatările și concluziile din infografic aparțin autorilor și nu reflectă neapărat pe cele ale Departamentului de Stat al SUA.</w:t>
      </w:r>
    </w:p>
    <w:p w:rsidR="00690F11" w:rsidRPr="00180B0A" w:rsidRDefault="00690F11">
      <w:pPr>
        <w:rPr>
          <w:rFonts w:asciiTheme="majorHAnsi" w:hAnsiTheme="majorHAnsi" w:cs="Arial"/>
          <w:sz w:val="20"/>
          <w:szCs w:val="20"/>
          <w:lang w:val="ro-RO"/>
        </w:rPr>
      </w:pPr>
    </w:p>
    <w:sectPr w:rsidR="00690F11" w:rsidRPr="00180B0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B79" w:rsidRDefault="00B03B79" w:rsidP="00CE68C6">
      <w:pPr>
        <w:spacing w:after="0" w:line="240" w:lineRule="auto"/>
      </w:pPr>
      <w:r>
        <w:separator/>
      </w:r>
    </w:p>
  </w:endnote>
  <w:endnote w:type="continuationSeparator" w:id="0">
    <w:p w:rsidR="00B03B79" w:rsidRDefault="00B03B79" w:rsidP="00CE68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Roboto">
    <w:panose1 w:val="02000000000000000000"/>
    <w:charset w:val="00"/>
    <w:family w:val="auto"/>
    <w:pitch w:val="variable"/>
    <w:sig w:usb0="E00002EF" w:usb1="5000205B" w:usb2="0000002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B79" w:rsidRDefault="00B03B79" w:rsidP="00CE68C6">
      <w:pPr>
        <w:spacing w:after="0" w:line="240" w:lineRule="auto"/>
      </w:pPr>
      <w:r>
        <w:separator/>
      </w:r>
    </w:p>
  </w:footnote>
  <w:footnote w:type="continuationSeparator" w:id="0">
    <w:p w:rsidR="00B03B79" w:rsidRDefault="00B03B79" w:rsidP="00CE68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8C6"/>
    <w:rsid w:val="0006353A"/>
    <w:rsid w:val="00180B0A"/>
    <w:rsid w:val="0024311A"/>
    <w:rsid w:val="0027345F"/>
    <w:rsid w:val="00276C66"/>
    <w:rsid w:val="006271A1"/>
    <w:rsid w:val="00690F11"/>
    <w:rsid w:val="00AD10C8"/>
    <w:rsid w:val="00B03B79"/>
    <w:rsid w:val="00CC470C"/>
    <w:rsid w:val="00CD0FBA"/>
    <w:rsid w:val="00CE68C6"/>
    <w:rsid w:val="00D0117D"/>
    <w:rsid w:val="00D035E8"/>
    <w:rsid w:val="00D074F8"/>
    <w:rsid w:val="00EE31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6C21965-CA49-4746-997A-64D019956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D035E8"/>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CE68C6"/>
    <w:pPr>
      <w:spacing w:after="0" w:line="240" w:lineRule="auto"/>
    </w:pPr>
    <w:rPr>
      <w:sz w:val="20"/>
      <w:szCs w:val="20"/>
      <w:lang w:val="ru-RU"/>
    </w:rPr>
  </w:style>
  <w:style w:type="character" w:customStyle="1" w:styleId="FootnoteTextChar">
    <w:name w:val="Footnote Text Char"/>
    <w:basedOn w:val="DefaultParagraphFont"/>
    <w:link w:val="FootnoteText"/>
    <w:uiPriority w:val="99"/>
    <w:rsid w:val="00CE68C6"/>
    <w:rPr>
      <w:sz w:val="20"/>
      <w:szCs w:val="20"/>
      <w:lang w:val="ru-RU"/>
    </w:rPr>
  </w:style>
  <w:style w:type="character" w:styleId="FootnoteReference">
    <w:name w:val="footnote reference"/>
    <w:basedOn w:val="DefaultParagraphFont"/>
    <w:uiPriority w:val="99"/>
    <w:unhideWhenUsed/>
    <w:rsid w:val="00CE68C6"/>
    <w:rPr>
      <w:vertAlign w:val="superscript"/>
    </w:rPr>
  </w:style>
  <w:style w:type="character" w:customStyle="1" w:styleId="Heading2Char">
    <w:name w:val="Heading 2 Char"/>
    <w:basedOn w:val="DefaultParagraphFont"/>
    <w:link w:val="Heading2"/>
    <w:uiPriority w:val="9"/>
    <w:rsid w:val="00D035E8"/>
    <w:rPr>
      <w:rFonts w:ascii="Times New Roman" w:eastAsia="Times New Roman" w:hAnsi="Times New Roman" w:cs="Times New Roman"/>
      <w:b/>
      <w:bCs/>
      <w:sz w:val="36"/>
      <w:szCs w:val="36"/>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7315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370</Words>
  <Characters>2109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Radu Marian</dc:creator>
  <cp:keywords/>
  <dc:description/>
  <cp:lastModifiedBy>Radu Marian</cp:lastModifiedBy>
  <cp:revision>4</cp:revision>
  <dcterms:created xsi:type="dcterms:W3CDTF">2015-01-20T11:10:00Z</dcterms:created>
  <dcterms:modified xsi:type="dcterms:W3CDTF">2015-02-24T13:29:00Z</dcterms:modified>
</cp:coreProperties>
</file>